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58" w:rsidRDefault="00130CFB" w:rsidP="004D6C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 czym należy pamiętać zgłaszając lub rozliczając zbiórkę drogą papierową?</w:t>
      </w:r>
    </w:p>
    <w:p w:rsidR="00474E70" w:rsidRPr="00850B34" w:rsidRDefault="00474E70" w:rsidP="004D6C4B">
      <w:pPr>
        <w:jc w:val="both"/>
        <w:rPr>
          <w:b/>
          <w:sz w:val="24"/>
          <w:szCs w:val="24"/>
        </w:rPr>
      </w:pPr>
      <w:r w:rsidRPr="00850B34">
        <w:rPr>
          <w:b/>
          <w:sz w:val="24"/>
          <w:szCs w:val="24"/>
        </w:rPr>
        <w:t xml:space="preserve">UWAGA: zgłoszenia papierowe należy dostarczyć pocztą lub osobiście do Ministerstwa Administracji i Cyfryzacji, ul. Królewska 27, </w:t>
      </w:r>
      <w:r w:rsidR="00371690" w:rsidRPr="00850B34">
        <w:rPr>
          <w:b/>
          <w:sz w:val="24"/>
          <w:szCs w:val="24"/>
        </w:rPr>
        <w:t xml:space="preserve">00-060 </w:t>
      </w:r>
      <w:r w:rsidRPr="00850B34">
        <w:rPr>
          <w:b/>
          <w:sz w:val="24"/>
          <w:szCs w:val="24"/>
        </w:rPr>
        <w:t>Warszawa</w:t>
      </w:r>
    </w:p>
    <w:p w:rsidR="00130CFB" w:rsidRDefault="00130CFB" w:rsidP="004D6C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Zgłaszając zbiórkę </w:t>
      </w:r>
      <w:r w:rsidR="00893195">
        <w:rPr>
          <w:sz w:val="28"/>
          <w:szCs w:val="28"/>
        </w:rPr>
        <w:t xml:space="preserve">w postaci papierowej </w:t>
      </w:r>
      <w:r>
        <w:rPr>
          <w:sz w:val="28"/>
          <w:szCs w:val="28"/>
        </w:rPr>
        <w:t>organizator powinien zwrócić uwagę na:</w:t>
      </w:r>
    </w:p>
    <w:p w:rsidR="00130CFB" w:rsidRDefault="00130CFB" w:rsidP="004D6C4B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Odpowiednie wypełnienie wszystkich pól obowiązkowych</w:t>
      </w:r>
      <w:r w:rsidR="009A3C59">
        <w:rPr>
          <w:sz w:val="28"/>
          <w:szCs w:val="28"/>
        </w:rPr>
        <w:t xml:space="preserve"> formularza</w:t>
      </w:r>
      <w:r>
        <w:rPr>
          <w:sz w:val="28"/>
          <w:szCs w:val="28"/>
        </w:rPr>
        <w:t>. W przypadku niekompletnego wypełnienia wniosku, organizator będzie wzywany do uzupełnienia dokumentu. W konsekwencji, nie będzie mógł rozpocząć zbiórki publicznej.</w:t>
      </w:r>
    </w:p>
    <w:p w:rsidR="00130CFB" w:rsidRDefault="00130CFB" w:rsidP="004D6C4B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Podpis </w:t>
      </w:r>
      <w:r w:rsidR="00645345">
        <w:rPr>
          <w:sz w:val="28"/>
          <w:szCs w:val="28"/>
        </w:rPr>
        <w:t>dokumentu</w:t>
      </w:r>
      <w:r>
        <w:rPr>
          <w:sz w:val="28"/>
          <w:szCs w:val="28"/>
        </w:rPr>
        <w:t xml:space="preserve"> przez osobę do tego uprawnioną. </w:t>
      </w:r>
      <w:r w:rsidR="00645345">
        <w:rPr>
          <w:sz w:val="28"/>
          <w:szCs w:val="28"/>
        </w:rPr>
        <w:t>Ministerstwo weryfikuje, czy osoba zgłaszająca zbiórkę danej organizacji jest uprawniona do jej reprezentacji. Jeśli nie jest uprawniona na podstawie danych rejestrowych (KRS</w:t>
      </w:r>
      <w:r w:rsidR="00067664">
        <w:rPr>
          <w:sz w:val="28"/>
          <w:szCs w:val="28"/>
        </w:rPr>
        <w:t xml:space="preserve"> lub inny rejestr</w:t>
      </w:r>
      <w:r w:rsidR="00645345">
        <w:rPr>
          <w:sz w:val="28"/>
          <w:szCs w:val="28"/>
        </w:rPr>
        <w:t>) do wniosku należy dołączyć pełnomocnictwo. Więcej informacji na ten te</w:t>
      </w:r>
      <w:r w:rsidR="009A3C59">
        <w:rPr>
          <w:sz w:val="28"/>
          <w:szCs w:val="28"/>
        </w:rPr>
        <w:t>mat znajduje się w sekcji „J</w:t>
      </w:r>
      <w:r w:rsidR="00645345">
        <w:rPr>
          <w:sz w:val="28"/>
          <w:szCs w:val="28"/>
        </w:rPr>
        <w:t>ak prawidłowo zgłosić lub rozliczyć zbiórkę”, w artykule „Zgłoszenie zbiórki</w:t>
      </w:r>
      <w:r w:rsidR="009A3C59">
        <w:rPr>
          <w:sz w:val="28"/>
          <w:szCs w:val="28"/>
        </w:rPr>
        <w:t xml:space="preserve"> </w:t>
      </w:r>
      <w:r w:rsidR="00645345">
        <w:rPr>
          <w:sz w:val="28"/>
          <w:szCs w:val="28"/>
        </w:rPr>
        <w:t>- wymagane dokumenty”.</w:t>
      </w:r>
    </w:p>
    <w:p w:rsidR="00645345" w:rsidRDefault="00645345" w:rsidP="004D6C4B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Planowaną datę rozpoczęcia zbiórki. W przypadku zbiórek </w:t>
      </w:r>
      <w:r w:rsidR="00893195">
        <w:rPr>
          <w:sz w:val="28"/>
          <w:szCs w:val="28"/>
        </w:rPr>
        <w:t>zgłaszanych w postaci papierowej</w:t>
      </w:r>
      <w:r>
        <w:rPr>
          <w:sz w:val="28"/>
          <w:szCs w:val="28"/>
        </w:rPr>
        <w:t>, Ministerstwo ma 7 dni roboczych na rozpatrzenie dokumentu. Zbiórka może rozpocząć się dopiero po publikacji informacji ze zgłoszenia na portalu zbiórek publicznych.</w:t>
      </w:r>
    </w:p>
    <w:p w:rsidR="00645345" w:rsidRDefault="00645345" w:rsidP="004D6C4B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Terminowe i staranne wypełnianie sprawozdań z przeprowadzonej zbiórki oraz ze sposob</w:t>
      </w:r>
      <w:r w:rsidR="0099674C">
        <w:rPr>
          <w:sz w:val="28"/>
          <w:szCs w:val="28"/>
        </w:rPr>
        <w:t>u</w:t>
      </w:r>
      <w:r>
        <w:rPr>
          <w:sz w:val="28"/>
          <w:szCs w:val="28"/>
        </w:rPr>
        <w:t xml:space="preserve"> rozdysponowania zebranych ofiar. </w:t>
      </w:r>
      <w:r w:rsidR="008634D0">
        <w:rPr>
          <w:sz w:val="28"/>
          <w:szCs w:val="28"/>
        </w:rPr>
        <w:t>Więcej informacji na ten temat znajduje się w sekcji „jak prawidłowo zgłosić lub rozliczyć zbiórkę”, w artykule „zbiórki publiczne</w:t>
      </w:r>
      <w:r w:rsidR="00893195">
        <w:rPr>
          <w:sz w:val="28"/>
          <w:szCs w:val="28"/>
        </w:rPr>
        <w:t xml:space="preserve"> </w:t>
      </w:r>
      <w:r w:rsidR="008634D0">
        <w:rPr>
          <w:sz w:val="28"/>
          <w:szCs w:val="28"/>
        </w:rPr>
        <w:t>- sprawozdawczość”.</w:t>
      </w:r>
    </w:p>
    <w:p w:rsidR="008634D0" w:rsidRDefault="008634D0" w:rsidP="004D6C4B">
      <w:pPr>
        <w:jc w:val="both"/>
        <w:rPr>
          <w:sz w:val="28"/>
          <w:szCs w:val="28"/>
        </w:rPr>
      </w:pPr>
    </w:p>
    <w:p w:rsidR="00CA2246" w:rsidRPr="00850B34" w:rsidRDefault="00FF00FD" w:rsidP="004D6C4B">
      <w:pPr>
        <w:pStyle w:val="Nagwek2"/>
        <w:keepNext/>
        <w:keepLines/>
        <w:spacing w:before="200" w:beforeAutospacing="0" w:after="0" w:afterAutospacing="0" w:line="259" w:lineRule="auto"/>
        <w:jc w:val="both"/>
        <w:rPr>
          <w:rFonts w:asciiTheme="majorHAnsi" w:eastAsiaTheme="majorEastAsia" w:hAnsiTheme="majorHAnsi" w:cstheme="majorBidi"/>
          <w:color w:val="4F81BD" w:themeColor="accent1"/>
          <w:sz w:val="26"/>
          <w:szCs w:val="26"/>
          <w:lang w:eastAsia="en-US"/>
        </w:rPr>
      </w:pPr>
      <w:r w:rsidRPr="00850B34">
        <w:rPr>
          <w:rFonts w:asciiTheme="majorHAnsi" w:eastAsiaTheme="majorEastAsia" w:hAnsiTheme="majorHAnsi" w:cstheme="majorBidi"/>
          <w:color w:val="4F81BD" w:themeColor="accent1"/>
          <w:sz w:val="26"/>
          <w:szCs w:val="26"/>
          <w:lang w:eastAsia="en-US"/>
        </w:rPr>
        <w:t>Podstawa prawna</w:t>
      </w:r>
    </w:p>
    <w:p w:rsidR="00CA2246" w:rsidRDefault="00CA2246" w:rsidP="004D6C4B">
      <w:pPr>
        <w:jc w:val="both"/>
      </w:pPr>
      <w:r>
        <w:t>Ustawa z dnia 14 marca 2014 r. o zasadach prowadzenia zbiórek publicznych</w:t>
      </w:r>
      <w:r w:rsidR="00371026">
        <w:t xml:space="preserve"> </w:t>
      </w:r>
      <w:r>
        <w:t xml:space="preserve">- </w:t>
      </w:r>
      <w:r w:rsidR="00FC32BD" w:rsidRPr="00FC32BD">
        <w:t>http://isap.sejm.gov.pl/DetailsServlet?id=WDU20140000498</w:t>
      </w:r>
    </w:p>
    <w:p w:rsidR="00371026" w:rsidRDefault="00CA2246" w:rsidP="004D6C4B">
      <w:pPr>
        <w:spacing w:after="0"/>
        <w:jc w:val="both"/>
      </w:pPr>
      <w:r>
        <w:t>Rozporządzenie Ministra Administracji i Cyfryzacji</w:t>
      </w:r>
      <w:r w:rsidR="00371026">
        <w:t xml:space="preserve"> 9 czerwca 2014 r.</w:t>
      </w:r>
      <w:r>
        <w:t xml:space="preserve"> w sprawie wzorów dokumentów dotycz</w:t>
      </w:r>
      <w:r w:rsidR="00371026">
        <w:t>ących zbiórek publicznych -</w:t>
      </w:r>
    </w:p>
    <w:p w:rsidR="00371026" w:rsidRDefault="00371026" w:rsidP="004D6C4B">
      <w:pPr>
        <w:jc w:val="both"/>
      </w:pPr>
      <w:r w:rsidRPr="00371026">
        <w:t>http://isap.sejm.gov.pl/DetailsServlet?id=WDU201400</w:t>
      </w:r>
      <w:bookmarkStart w:id="0" w:name="_GoBack"/>
      <w:bookmarkEnd w:id="0"/>
      <w:r w:rsidRPr="00371026">
        <w:t>00833</w:t>
      </w:r>
    </w:p>
    <w:p w:rsidR="00CA2246" w:rsidRDefault="00CA2246" w:rsidP="004D6C4B">
      <w:pPr>
        <w:jc w:val="both"/>
        <w:rPr>
          <w:b/>
          <w:sz w:val="28"/>
          <w:szCs w:val="28"/>
        </w:rPr>
      </w:pPr>
    </w:p>
    <w:p w:rsidR="005C4176" w:rsidRDefault="005C4176" w:rsidP="004D6C4B">
      <w:pPr>
        <w:jc w:val="both"/>
        <w:rPr>
          <w:b/>
          <w:sz w:val="28"/>
          <w:szCs w:val="28"/>
        </w:rPr>
      </w:pPr>
    </w:p>
    <w:p w:rsidR="00D71E0A" w:rsidRPr="0039728E" w:rsidRDefault="00D71E0A" w:rsidP="004D6C4B">
      <w:pPr>
        <w:ind w:left="360"/>
        <w:jc w:val="both"/>
        <w:rPr>
          <w:b/>
          <w:color w:val="000000"/>
          <w:sz w:val="24"/>
          <w:szCs w:val="24"/>
          <w:shd w:val="clear" w:color="auto" w:fill="FFFFFF"/>
        </w:rPr>
      </w:pPr>
    </w:p>
    <w:sectPr w:rsidR="00D71E0A" w:rsidRPr="0039728E" w:rsidSect="00CF2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07D9"/>
    <w:multiLevelType w:val="hybridMultilevel"/>
    <w:tmpl w:val="33E8CF50"/>
    <w:lvl w:ilvl="0" w:tplc="8BF00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209A7"/>
    <w:multiLevelType w:val="hybridMultilevel"/>
    <w:tmpl w:val="D652B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D33FA"/>
    <w:multiLevelType w:val="hybridMultilevel"/>
    <w:tmpl w:val="84564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A03FB"/>
    <w:multiLevelType w:val="hybridMultilevel"/>
    <w:tmpl w:val="EBB412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0145C"/>
    <w:multiLevelType w:val="hybridMultilevel"/>
    <w:tmpl w:val="72D25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05058"/>
    <w:multiLevelType w:val="hybridMultilevel"/>
    <w:tmpl w:val="13EA6DB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5D5F4732"/>
    <w:multiLevelType w:val="hybridMultilevel"/>
    <w:tmpl w:val="2AF20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674F4"/>
    <w:multiLevelType w:val="hybridMultilevel"/>
    <w:tmpl w:val="33E8CF50"/>
    <w:lvl w:ilvl="0" w:tplc="8BF00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93876"/>
    <w:multiLevelType w:val="hybridMultilevel"/>
    <w:tmpl w:val="9D321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6EB6"/>
    <w:rsid w:val="00067664"/>
    <w:rsid w:val="00130CFB"/>
    <w:rsid w:val="003414EC"/>
    <w:rsid w:val="00371026"/>
    <w:rsid w:val="00371690"/>
    <w:rsid w:val="00372EA6"/>
    <w:rsid w:val="0039728E"/>
    <w:rsid w:val="00474E70"/>
    <w:rsid w:val="00491BEF"/>
    <w:rsid w:val="004A7DF0"/>
    <w:rsid w:val="004B23F1"/>
    <w:rsid w:val="004D6C4B"/>
    <w:rsid w:val="00535358"/>
    <w:rsid w:val="00576482"/>
    <w:rsid w:val="005916BF"/>
    <w:rsid w:val="005C4176"/>
    <w:rsid w:val="005D5997"/>
    <w:rsid w:val="00645345"/>
    <w:rsid w:val="006503B9"/>
    <w:rsid w:val="006A37A5"/>
    <w:rsid w:val="00726EB6"/>
    <w:rsid w:val="0072721B"/>
    <w:rsid w:val="007A01AF"/>
    <w:rsid w:val="007B7D2B"/>
    <w:rsid w:val="007C14E8"/>
    <w:rsid w:val="00850B34"/>
    <w:rsid w:val="008634D0"/>
    <w:rsid w:val="00893195"/>
    <w:rsid w:val="00931B3D"/>
    <w:rsid w:val="0099674C"/>
    <w:rsid w:val="009A3C59"/>
    <w:rsid w:val="00B239C7"/>
    <w:rsid w:val="00B82C54"/>
    <w:rsid w:val="00C267E6"/>
    <w:rsid w:val="00C52977"/>
    <w:rsid w:val="00C649CE"/>
    <w:rsid w:val="00CA2246"/>
    <w:rsid w:val="00CD07F8"/>
    <w:rsid w:val="00CF223B"/>
    <w:rsid w:val="00D029F9"/>
    <w:rsid w:val="00D03E94"/>
    <w:rsid w:val="00D71E0A"/>
    <w:rsid w:val="00F36376"/>
    <w:rsid w:val="00FC32BD"/>
    <w:rsid w:val="00FE27C0"/>
    <w:rsid w:val="00FF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23B"/>
  </w:style>
  <w:style w:type="paragraph" w:styleId="Nagwek2">
    <w:name w:val="heading 2"/>
    <w:basedOn w:val="Normalny"/>
    <w:link w:val="Nagwek2Znak"/>
    <w:uiPriority w:val="9"/>
    <w:qFormat/>
    <w:rsid w:val="007C14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E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6EB6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C14E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7C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7C14E8"/>
  </w:style>
  <w:style w:type="character" w:styleId="Odwoaniedokomentarza">
    <w:name w:val="annotation reference"/>
    <w:basedOn w:val="Domylnaczcionkaakapitu"/>
    <w:uiPriority w:val="99"/>
    <w:semiHidden/>
    <w:unhideWhenUsed/>
    <w:rsid w:val="00F36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3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63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3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Jurkowska</dc:creator>
  <cp:lastModifiedBy>a.filipowicz</cp:lastModifiedBy>
  <cp:revision>10</cp:revision>
  <cp:lastPrinted>2014-04-17T07:46:00Z</cp:lastPrinted>
  <dcterms:created xsi:type="dcterms:W3CDTF">2014-06-16T07:49:00Z</dcterms:created>
  <dcterms:modified xsi:type="dcterms:W3CDTF">2014-07-17T06:39:00Z</dcterms:modified>
</cp:coreProperties>
</file>